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Keating Michelle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55"/>
        <w:gridCol w:w="1237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3,996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53,046.3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31.22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45,272.3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8,354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78.85 shares of common stock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(3) three equal annual installments commencing on the first anniversary date of the grant date, subject to continued employment with the company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0038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3440</Characters>
  <CharactersWithSpaces>3980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