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Hamadi Faisal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525 WILLIAM PENN PLACE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KENNAMETAL INC</w:t>
              </w:r>
            </w:hyperlink>
            <w:r>
              <w:rPr/>
              <w:t xml:space="preserve"> [ </w:t>
            </w:r>
            <w:r>
              <w:rPr>
                <w:rFonts w:ascii="Times;serif" w:hAnsi="Times;serif"/>
                <w:color w:val="0000FF"/>
                <w:sz w:val="24"/>
                <w:shd w:fill="FFFFFF" w:val="clear"/>
              </w:rPr>
              <w:t>KMT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Vice President</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4,266</w:t>
            </w:r>
            <w:r>
              <w:rPr>
                <w:rFonts w:ascii="Times;serif" w:hAnsi="Times;serif"/>
                <w:color w:val="008000"/>
                <w:position w:val="7"/>
                <w:sz w:val="16"/>
                <w:sz w:val="20"/>
                <w:shd w:fill="FFFFFF" w:val="clear"/>
              </w:rPr>
              <w:t>(1)</w:t>
            </w:r>
          </w:p>
        </w:tc>
        <w:tc>
          <w:tcPr>
            <w:tcW w:w="4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8,615</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5,596</w:t>
            </w:r>
            <w:r>
              <w:rPr>
                <w:rFonts w:ascii="Times;serif" w:hAnsi="Times;serif"/>
                <w:color w:val="008000"/>
                <w:position w:val="7"/>
                <w:sz w:val="16"/>
                <w:sz w:val="20"/>
                <w:shd w:fill="FFFFFF" w:val="clear"/>
              </w:rPr>
              <w:t>(2)</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14,211</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4,266 performance stock units deemed to have been earned by Compensation and Human Capital Committee, the Committee, on July 27, 2026, with respect to the second tranche of the Performance Unit Award relating to adjusted ROIC granted to the reporting person on August 15, 2024, the 2024 Performance Unit Award, under the Kennametal Inc. 2024 Stock and Incentive Plan. On July 27, 2026, the Committee approved adjusted ROIC payout at 200.0 percent for such tranche of the 2024 Performance Unit Award, vesting and actual distribution of these shares remain subject to the reporting persons continued employment with the Company through August 15,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5,596 performance stock units deemed to have been earned by the Committee on July 27, 2026, with respect to the first tranche of the Performance Unit Award granted to the reporting person on August 15, 2025, the 2025 Performance Unit Award, under the Kennametal Inc. 2024 Stock and Incentive Plan. On July 27, 2026, the Committee approved adjusted ROIC payout multiple at 200.0 percent for the first tranche of the 2025 Performance Unit Award, vesting and actual distribution of these shares remain subject to the reporting persons continued employment with the Company through August 15, 2028</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Michelle R. Keating, as attorney-in-fact for Faisal Hamadi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896" TargetMode="External"/><Relationship Id="rId5" Type="http://schemas.openxmlformats.org/officeDocument/2006/relationships/hyperlink" Target="http://www.sec.gov/cgi-bin/browse-edgar?action=getcompany&amp;CIK=00000552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778</Words>
  <Characters>4192</Characters>
  <CharactersWithSpaces>4893</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